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773" w:rsidRDefault="005A1773" w:rsidP="005A1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TD : </w:t>
      </w:r>
      <w:r w:rsidRPr="005A17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Comprendre certaines théories liées au langage afin de les mieux utiliser en communication pédagogique</w:t>
      </w:r>
    </w:p>
    <w:p w:rsidR="005A1773" w:rsidRDefault="005A1773" w:rsidP="005A1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A1773" w:rsidRPr="005A1773" w:rsidRDefault="005A1773" w:rsidP="005A177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1773">
        <w:rPr>
          <w:rFonts w:asciiTheme="majorBidi" w:hAnsiTheme="majorBidi" w:cstheme="majorBidi"/>
          <w:b/>
          <w:bCs/>
          <w:sz w:val="24"/>
          <w:szCs w:val="24"/>
        </w:rPr>
        <w:t>Question de réflexion</w:t>
      </w:r>
    </w:p>
    <w:p w:rsidR="005A1773" w:rsidRPr="005A1773" w:rsidRDefault="005A1773" w:rsidP="00C43AD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A1773">
        <w:rPr>
          <w:rFonts w:asciiTheme="majorBidi" w:hAnsiTheme="majorBidi" w:cstheme="majorBidi"/>
          <w:sz w:val="24"/>
          <w:szCs w:val="24"/>
        </w:rPr>
        <w:t xml:space="preserve">A partir des théories déjà </w:t>
      </w:r>
      <w:r w:rsidR="00C43AD9" w:rsidRPr="005A1773">
        <w:rPr>
          <w:rFonts w:asciiTheme="majorBidi" w:hAnsiTheme="majorBidi" w:cstheme="majorBidi"/>
          <w:sz w:val="24"/>
          <w:szCs w:val="24"/>
        </w:rPr>
        <w:t>étudiées (béhaviorisme</w:t>
      </w:r>
      <w:r w:rsidRPr="005A1773">
        <w:rPr>
          <w:rFonts w:asciiTheme="majorBidi" w:hAnsiTheme="majorBidi" w:cstheme="majorBidi"/>
          <w:sz w:val="24"/>
          <w:szCs w:val="24"/>
        </w:rPr>
        <w:t>, cons</w:t>
      </w:r>
      <w:r w:rsidR="00C43AD9">
        <w:rPr>
          <w:rFonts w:asciiTheme="majorBidi" w:hAnsiTheme="majorBidi" w:cstheme="majorBidi"/>
          <w:sz w:val="24"/>
          <w:szCs w:val="24"/>
        </w:rPr>
        <w:t>tructivisme...), comment pourriez</w:t>
      </w:r>
      <w:r w:rsidRPr="005A1773">
        <w:rPr>
          <w:rFonts w:asciiTheme="majorBidi" w:hAnsiTheme="majorBidi" w:cstheme="majorBidi"/>
          <w:sz w:val="24"/>
          <w:szCs w:val="24"/>
        </w:rPr>
        <w:t>-</w:t>
      </w:r>
      <w:r w:rsidR="00C43AD9">
        <w:rPr>
          <w:rFonts w:asciiTheme="majorBidi" w:hAnsiTheme="majorBidi" w:cstheme="majorBidi"/>
          <w:sz w:val="24"/>
          <w:szCs w:val="24"/>
        </w:rPr>
        <w:t>v</w:t>
      </w:r>
      <w:r w:rsidRPr="005A1773">
        <w:rPr>
          <w:rFonts w:asciiTheme="majorBidi" w:hAnsiTheme="majorBidi" w:cstheme="majorBidi"/>
          <w:sz w:val="24"/>
          <w:szCs w:val="24"/>
        </w:rPr>
        <w:t>ous les employer dans le domaine de la communication pédagogique et dans le cho</w:t>
      </w:r>
      <w:r w:rsidR="00C43AD9">
        <w:rPr>
          <w:rFonts w:asciiTheme="majorBidi" w:hAnsiTheme="majorBidi" w:cstheme="majorBidi"/>
          <w:sz w:val="24"/>
          <w:szCs w:val="24"/>
        </w:rPr>
        <w:t>ix des dispositifs de formation ?</w:t>
      </w:r>
    </w:p>
    <w:p w:rsidR="005A1773" w:rsidRPr="005A1773" w:rsidRDefault="005A1773" w:rsidP="005A1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91C22" w:rsidRDefault="004749A5" w:rsidP="00291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 </w:t>
      </w:r>
      <w:r w:rsidR="00291C22" w:rsidRPr="004749A5">
        <w:rPr>
          <w:rFonts w:ascii="Times New Roman" w:hAnsi="Times New Roman" w:cs="Times New Roman"/>
          <w:i/>
          <w:iCs/>
          <w:sz w:val="24"/>
          <w:szCs w:val="24"/>
        </w:rPr>
        <w:t>Les différentes théories en linguistique, en psychologie, en neurosciences…ont permis d’explorer le fonctionnement du cerveau humain et d’appréhender certains phénomènes mentaux pour mieux cerner les divers processus constitutifs de « l’acte d’apprendre »</w:t>
      </w:r>
      <w:r w:rsidR="00291C22" w:rsidRPr="00291C2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91C22" w:rsidRPr="00291C22">
        <w:rPr>
          <w:rFonts w:ascii="Times New Roman" w:hAnsi="Times New Roman" w:cs="Times New Roman"/>
          <w:sz w:val="24"/>
          <w:szCs w:val="24"/>
        </w:rPr>
        <w:t>Trocmé</w:t>
      </w:r>
      <w:proofErr w:type="spellEnd"/>
      <w:r w:rsidR="00291C22" w:rsidRPr="00291C22">
        <w:rPr>
          <w:rFonts w:ascii="Times New Roman" w:hAnsi="Times New Roman" w:cs="Times New Roman"/>
          <w:sz w:val="24"/>
          <w:szCs w:val="24"/>
        </w:rPr>
        <w:t>-Fabre in</w:t>
      </w:r>
      <w:r w:rsidR="00291C22">
        <w:rPr>
          <w:rFonts w:ascii="Times New Roman" w:hAnsi="Times New Roman" w:cs="Times New Roman"/>
          <w:sz w:val="24"/>
          <w:szCs w:val="24"/>
        </w:rPr>
        <w:t xml:space="preserve"> </w:t>
      </w:r>
      <w:r w:rsidR="00291C22" w:rsidRPr="00291C22">
        <w:rPr>
          <w:rFonts w:ascii="Times New Roman" w:hAnsi="Times New Roman" w:cs="Times New Roman"/>
          <w:sz w:val="24"/>
          <w:szCs w:val="24"/>
        </w:rPr>
        <w:t>Cossu 1996).</w:t>
      </w:r>
    </w:p>
    <w:p w:rsidR="00BA46EE" w:rsidRDefault="00BA46EE" w:rsidP="00BA4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6EE" w:rsidRPr="00BA46EE" w:rsidRDefault="00BA46EE" w:rsidP="00BA4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46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Rappel des différentes théories (béhaviorisme, constructivisme…)</w:t>
      </w:r>
    </w:p>
    <w:p w:rsidR="00BA46EE" w:rsidRDefault="00BA46EE" w:rsidP="00291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1773" w:rsidRPr="005A1773" w:rsidRDefault="005A1773" w:rsidP="00291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1773">
        <w:rPr>
          <w:rFonts w:ascii="Times New Roman" w:hAnsi="Times New Roman" w:cs="Times New Roman"/>
          <w:b/>
          <w:bCs/>
          <w:sz w:val="24"/>
          <w:szCs w:val="24"/>
        </w:rPr>
        <w:t>Générativisme et innéisme</w:t>
      </w:r>
    </w:p>
    <w:p w:rsidR="00F14B93" w:rsidRPr="00EF69CC" w:rsidRDefault="00036010" w:rsidP="00F14B9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Générativisme et</w:t>
      </w:r>
      <w:r w:rsidR="00710CF7" w:rsidRPr="00710CF7">
        <w:rPr>
          <w:rFonts w:ascii="Times New Roman" w:hAnsi="Times New Roman" w:cs="Times New Roman"/>
          <w:sz w:val="24"/>
          <w:szCs w:val="24"/>
        </w:rPr>
        <w:t xml:space="preserve"> </w:t>
      </w:r>
      <w:r w:rsidR="00710CF7" w:rsidRPr="00190D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grammaire générative</w:t>
      </w:r>
      <w:r w:rsidR="00710CF7">
        <w:rPr>
          <w:rStyle w:val="Appelnotedebasdep"/>
          <w:rFonts w:ascii="Times New Roman" w:hAnsi="Times New Roman" w:cs="Times New Roman"/>
          <w:i/>
          <w:iCs/>
          <w:sz w:val="24"/>
          <w:szCs w:val="24"/>
        </w:rPr>
        <w:footnoteReference w:id="1"/>
      </w:r>
      <w:r w:rsidR="00710CF7" w:rsidRPr="00710C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10CF7" w:rsidRPr="00710CF7">
        <w:rPr>
          <w:rFonts w:ascii="Times New Roman" w:hAnsi="Times New Roman" w:cs="Times New Roman"/>
          <w:sz w:val="24"/>
          <w:szCs w:val="24"/>
        </w:rPr>
        <w:t>est une théorie linguistique élaborée</w:t>
      </w:r>
      <w:r w:rsidR="00710CF7">
        <w:rPr>
          <w:rFonts w:ascii="Times New Roman" w:hAnsi="Times New Roman" w:cs="Times New Roman"/>
          <w:sz w:val="24"/>
          <w:szCs w:val="24"/>
        </w:rPr>
        <w:t xml:space="preserve"> par N. </w:t>
      </w:r>
      <w:r w:rsidR="00710CF7" w:rsidRPr="00190D07">
        <w:rPr>
          <w:rFonts w:ascii="Times New Roman" w:hAnsi="Times New Roman" w:cs="Times New Roman"/>
          <w:b/>
          <w:bCs/>
          <w:sz w:val="24"/>
          <w:szCs w:val="24"/>
        </w:rPr>
        <w:t>Chomsky</w:t>
      </w:r>
      <w:r w:rsidR="00710CF7">
        <w:rPr>
          <w:rFonts w:ascii="Times New Roman" w:hAnsi="Times New Roman" w:cs="Times New Roman"/>
          <w:sz w:val="24"/>
          <w:szCs w:val="24"/>
        </w:rPr>
        <w:t xml:space="preserve"> et par</w:t>
      </w:r>
      <w:r w:rsidR="00710CF7" w:rsidRPr="00710CF7">
        <w:rPr>
          <w:rFonts w:ascii="Times New Roman" w:hAnsi="Times New Roman" w:cs="Times New Roman"/>
          <w:sz w:val="24"/>
          <w:szCs w:val="24"/>
        </w:rPr>
        <w:t xml:space="preserve"> les linguistes </w:t>
      </w:r>
      <w:r w:rsidR="00710CF7">
        <w:rPr>
          <w:rFonts w:ascii="Times New Roman" w:hAnsi="Times New Roman" w:cs="Times New Roman"/>
          <w:sz w:val="24"/>
          <w:szCs w:val="24"/>
        </w:rPr>
        <w:t xml:space="preserve">du Massachusetts Institute of </w:t>
      </w:r>
      <w:proofErr w:type="spellStart"/>
      <w:r w:rsidR="00710CF7">
        <w:rPr>
          <w:rFonts w:ascii="Times New Roman" w:hAnsi="Times New Roman" w:cs="Times New Roman"/>
          <w:sz w:val="24"/>
          <w:szCs w:val="24"/>
        </w:rPr>
        <w:t>T</w:t>
      </w:r>
      <w:r w:rsidR="00710CF7" w:rsidRPr="00710CF7">
        <w:rPr>
          <w:rFonts w:ascii="Times New Roman" w:hAnsi="Times New Roman" w:cs="Times New Roman"/>
          <w:sz w:val="24"/>
          <w:szCs w:val="24"/>
        </w:rPr>
        <w:t>echnology</w:t>
      </w:r>
      <w:proofErr w:type="spellEnd"/>
      <w:r w:rsidR="00710CF7" w:rsidRPr="00710CF7">
        <w:rPr>
          <w:rFonts w:ascii="Times New Roman" w:hAnsi="Times New Roman" w:cs="Times New Roman"/>
          <w:sz w:val="24"/>
          <w:szCs w:val="24"/>
        </w:rPr>
        <w:t xml:space="preserve"> entre 1960 et 1965. Critiquant le modèle distributionnel et le modèle des constituants immédiats</w:t>
      </w:r>
      <w:r w:rsidR="00710CF7">
        <w:rPr>
          <w:rFonts w:ascii="Times New Roman" w:hAnsi="Times New Roman" w:cs="Times New Roman"/>
          <w:sz w:val="24"/>
          <w:szCs w:val="24"/>
        </w:rPr>
        <w:t xml:space="preserve"> de la linguistique</w:t>
      </w:r>
      <w:r w:rsidR="00710CF7" w:rsidRPr="00710CF7">
        <w:rPr>
          <w:rFonts w:ascii="Times New Roman" w:hAnsi="Times New Roman" w:cs="Times New Roman"/>
          <w:sz w:val="24"/>
          <w:szCs w:val="24"/>
        </w:rPr>
        <w:t xml:space="preserve"> </w:t>
      </w:r>
      <w:r w:rsidR="00710CF7">
        <w:rPr>
          <w:rFonts w:ascii="Times New Roman" w:hAnsi="Times New Roman" w:cs="Times New Roman"/>
          <w:sz w:val="24"/>
          <w:szCs w:val="24"/>
        </w:rPr>
        <w:t>structurale, qui,</w:t>
      </w:r>
      <w:r w:rsidR="00710CF7" w:rsidRPr="00710CF7">
        <w:rPr>
          <w:rFonts w:ascii="Times New Roman" w:hAnsi="Times New Roman" w:cs="Times New Roman"/>
          <w:sz w:val="24"/>
          <w:szCs w:val="24"/>
        </w:rPr>
        <w:t xml:space="preserve"> selon eux, décrivent seulement les phrases réalisées et ne peuvent expliquer un grand nombre de données linguistiques (comme l’ambiguïté, </w:t>
      </w:r>
      <w:r w:rsidR="00710CF7">
        <w:rPr>
          <w:rFonts w:ascii="Times New Roman" w:hAnsi="Times New Roman" w:cs="Times New Roman"/>
          <w:sz w:val="24"/>
          <w:szCs w:val="24"/>
        </w:rPr>
        <w:t>les</w:t>
      </w:r>
      <w:r w:rsidR="00710CF7" w:rsidRPr="00710CF7">
        <w:rPr>
          <w:rFonts w:ascii="Times New Roman" w:hAnsi="Times New Roman" w:cs="Times New Roman"/>
          <w:sz w:val="24"/>
          <w:szCs w:val="24"/>
        </w:rPr>
        <w:t xml:space="preserve"> constituants discontinus, etc.), N. Chomsky définit une théorie capable de rendre compte de la </w:t>
      </w:r>
      <w:r w:rsidR="00710CF7" w:rsidRPr="00710CF7">
        <w:rPr>
          <w:rFonts w:ascii="Times New Roman" w:hAnsi="Times New Roman" w:cs="Times New Roman"/>
          <w:b/>
          <w:bCs/>
          <w:sz w:val="24"/>
          <w:szCs w:val="24"/>
        </w:rPr>
        <w:t>créativité du sujet parlant</w:t>
      </w:r>
      <w:r w:rsidR="00710CF7" w:rsidRPr="00710CF7">
        <w:rPr>
          <w:rFonts w:ascii="Times New Roman" w:hAnsi="Times New Roman" w:cs="Times New Roman"/>
          <w:sz w:val="24"/>
          <w:szCs w:val="24"/>
        </w:rPr>
        <w:t xml:space="preserve">, de sa capacité </w:t>
      </w:r>
      <w:r w:rsidR="00710CF7">
        <w:rPr>
          <w:rFonts w:ascii="Times New Roman" w:hAnsi="Times New Roman" w:cs="Times New Roman"/>
          <w:sz w:val="24"/>
          <w:szCs w:val="24"/>
        </w:rPr>
        <w:t>à</w:t>
      </w:r>
      <w:r w:rsidR="00710CF7" w:rsidRPr="00710CF7">
        <w:rPr>
          <w:rFonts w:ascii="Times New Roman" w:hAnsi="Times New Roman" w:cs="Times New Roman"/>
          <w:sz w:val="24"/>
          <w:szCs w:val="24"/>
        </w:rPr>
        <w:t xml:space="preserve"> émettre</w:t>
      </w:r>
      <w:r w:rsidR="00710CF7">
        <w:rPr>
          <w:rFonts w:ascii="Times New Roman" w:hAnsi="Times New Roman" w:cs="Times New Roman"/>
          <w:sz w:val="24"/>
          <w:szCs w:val="24"/>
        </w:rPr>
        <w:t xml:space="preserve"> et à </w:t>
      </w:r>
      <w:r w:rsidR="00710CF7" w:rsidRPr="00710CF7">
        <w:rPr>
          <w:rFonts w:ascii="Times New Roman" w:hAnsi="Times New Roman" w:cs="Times New Roman"/>
          <w:sz w:val="24"/>
          <w:szCs w:val="24"/>
        </w:rPr>
        <w:t xml:space="preserve">comprendre </w:t>
      </w:r>
      <w:r w:rsidR="00710CF7">
        <w:rPr>
          <w:rFonts w:ascii="Times New Roman" w:hAnsi="Times New Roman" w:cs="Times New Roman"/>
          <w:sz w:val="24"/>
          <w:szCs w:val="24"/>
        </w:rPr>
        <w:t>des phrases iné</w:t>
      </w:r>
      <w:r w:rsidR="00710CF7" w:rsidRPr="00710CF7">
        <w:rPr>
          <w:rFonts w:ascii="Times New Roman" w:hAnsi="Times New Roman" w:cs="Times New Roman"/>
          <w:sz w:val="24"/>
          <w:szCs w:val="24"/>
        </w:rPr>
        <w:t>dites. Il formule des hypothèses sur</w:t>
      </w:r>
      <w:r w:rsidR="00710CF7">
        <w:rPr>
          <w:rFonts w:ascii="Times New Roman" w:hAnsi="Times New Roman" w:cs="Times New Roman"/>
          <w:sz w:val="24"/>
          <w:szCs w:val="24"/>
        </w:rPr>
        <w:t xml:space="preserve"> la nature et le fonctionnement</w:t>
      </w:r>
      <w:r w:rsidR="00710CF7" w:rsidRPr="00710CF7">
        <w:rPr>
          <w:rFonts w:ascii="Times New Roman" w:hAnsi="Times New Roman" w:cs="Times New Roman"/>
          <w:sz w:val="24"/>
          <w:szCs w:val="24"/>
        </w:rPr>
        <w:t xml:space="preserve"> du langage : ce dernier, spécifique </w:t>
      </w:r>
      <w:r w:rsidR="00710CF7">
        <w:rPr>
          <w:rFonts w:ascii="Times New Roman" w:hAnsi="Times New Roman" w:cs="Times New Roman"/>
          <w:sz w:val="24"/>
          <w:szCs w:val="24"/>
        </w:rPr>
        <w:t>à</w:t>
      </w:r>
      <w:r w:rsidR="00710CF7" w:rsidRPr="00710CF7">
        <w:rPr>
          <w:rFonts w:ascii="Times New Roman" w:hAnsi="Times New Roman" w:cs="Times New Roman"/>
          <w:sz w:val="24"/>
          <w:szCs w:val="24"/>
        </w:rPr>
        <w:t xml:space="preserve"> l'espèce humaine, repose sur l’existence </w:t>
      </w:r>
      <w:r w:rsidR="00190D07">
        <w:rPr>
          <w:rFonts w:ascii="Times New Roman" w:hAnsi="Times New Roman" w:cs="Times New Roman"/>
          <w:sz w:val="24"/>
          <w:szCs w:val="24"/>
        </w:rPr>
        <w:t>d</w:t>
      </w:r>
      <w:r w:rsidR="00710CF7" w:rsidRPr="00710CF7">
        <w:rPr>
          <w:rFonts w:ascii="Times New Roman" w:hAnsi="Times New Roman" w:cs="Times New Roman"/>
          <w:sz w:val="24"/>
          <w:szCs w:val="24"/>
        </w:rPr>
        <w:t xml:space="preserve">e </w:t>
      </w:r>
      <w:r w:rsidR="00710CF7" w:rsidRPr="00190D07">
        <w:rPr>
          <w:rFonts w:ascii="Times New Roman" w:hAnsi="Times New Roman" w:cs="Times New Roman"/>
          <w:b/>
          <w:bCs/>
          <w:sz w:val="24"/>
          <w:szCs w:val="24"/>
        </w:rPr>
        <w:t>structures universelles innées</w:t>
      </w:r>
      <w:r w:rsidR="00710CF7" w:rsidRPr="00710CF7">
        <w:rPr>
          <w:rFonts w:ascii="Times New Roman" w:hAnsi="Times New Roman" w:cs="Times New Roman"/>
          <w:sz w:val="24"/>
          <w:szCs w:val="24"/>
        </w:rPr>
        <w:t xml:space="preserve"> (comme la relation sujet/prédicat) qui rendent possible l’acquisition (l’apprentissage) par l’enfant des systèmes particuliers que sont l</w:t>
      </w:r>
      <w:r w:rsidR="00710CF7">
        <w:rPr>
          <w:rFonts w:ascii="Times New Roman" w:hAnsi="Times New Roman" w:cs="Times New Roman"/>
          <w:sz w:val="24"/>
          <w:szCs w:val="24"/>
        </w:rPr>
        <w:t>es</w:t>
      </w:r>
      <w:r w:rsidR="00710CF7" w:rsidRPr="00710CF7">
        <w:rPr>
          <w:rFonts w:ascii="Times New Roman" w:hAnsi="Times New Roman" w:cs="Times New Roman"/>
          <w:sz w:val="24"/>
          <w:szCs w:val="24"/>
        </w:rPr>
        <w:t xml:space="preserve"> langues : l’environnement linguistique active ces structures inhérentes </w:t>
      </w:r>
      <w:r w:rsidR="00710CF7">
        <w:rPr>
          <w:rFonts w:ascii="Times New Roman" w:hAnsi="Times New Roman" w:cs="Times New Roman"/>
          <w:sz w:val="24"/>
          <w:szCs w:val="24"/>
        </w:rPr>
        <w:t>à</w:t>
      </w:r>
      <w:r w:rsidR="00710CF7" w:rsidRPr="00710CF7">
        <w:rPr>
          <w:rFonts w:ascii="Times New Roman" w:hAnsi="Times New Roman" w:cs="Times New Roman"/>
          <w:sz w:val="24"/>
          <w:szCs w:val="24"/>
        </w:rPr>
        <w:t xml:space="preserve"> l’espèce, qui</w:t>
      </w:r>
      <w:r w:rsidR="00710CF7">
        <w:rPr>
          <w:rFonts w:ascii="Times New Roman" w:hAnsi="Times New Roman" w:cs="Times New Roman"/>
          <w:sz w:val="24"/>
          <w:szCs w:val="24"/>
        </w:rPr>
        <w:t xml:space="preserve"> </w:t>
      </w:r>
      <w:r w:rsidR="00710CF7" w:rsidRPr="00710CF7">
        <w:rPr>
          <w:rFonts w:ascii="Times New Roman" w:hAnsi="Times New Roman" w:cs="Times New Roman"/>
          <w:sz w:val="24"/>
          <w:szCs w:val="24"/>
        </w:rPr>
        <w:t>sous-tendent le fonctionnement du langage.</w:t>
      </w:r>
      <w:r w:rsidR="00F14B93" w:rsidRPr="00F14B93">
        <w:rPr>
          <w:rFonts w:asciiTheme="majorBidi" w:hAnsiTheme="majorBidi" w:cstheme="majorBidi"/>
          <w:sz w:val="24"/>
          <w:szCs w:val="24"/>
        </w:rPr>
        <w:t xml:space="preserve"> </w:t>
      </w:r>
      <w:r w:rsidR="00F14B93">
        <w:rPr>
          <w:rFonts w:asciiTheme="majorBidi" w:hAnsiTheme="majorBidi" w:cstheme="majorBidi"/>
          <w:sz w:val="24"/>
          <w:szCs w:val="24"/>
        </w:rPr>
        <w:t>(Dictionnaire de linguistique, Jean Dubois, page 214</w:t>
      </w:r>
      <w:r w:rsidR="007A159D">
        <w:rPr>
          <w:rFonts w:asciiTheme="majorBidi" w:hAnsiTheme="majorBidi" w:cstheme="majorBidi"/>
          <w:sz w:val="24"/>
          <w:szCs w:val="24"/>
        </w:rPr>
        <w:t>, Larousse-Bordas, 2002)</w:t>
      </w:r>
    </w:p>
    <w:p w:rsidR="00BA3983" w:rsidRDefault="00BA3983" w:rsidP="00710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B93" w:rsidRDefault="00F14B93" w:rsidP="00710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B93" w:rsidRPr="00EF69CC" w:rsidRDefault="00036010" w:rsidP="00F14B9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36010">
        <w:rPr>
          <w:rFonts w:ascii="Times New Roman" w:hAnsi="Times New Roman" w:cs="Times New Roman"/>
          <w:b/>
          <w:bCs/>
          <w:sz w:val="24"/>
          <w:szCs w:val="24"/>
        </w:rPr>
        <w:t>Innéisme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Pr="00036010">
        <w:rPr>
          <w:rFonts w:asciiTheme="majorBidi" w:hAnsiTheme="majorBidi" w:cstheme="majorBidi"/>
          <w:sz w:val="24"/>
          <w:szCs w:val="24"/>
        </w:rPr>
        <w:t xml:space="preserve">La théorie de la grammaire générative implique que le langage repose sur une </w:t>
      </w:r>
      <w:r w:rsidRPr="00036010">
        <w:rPr>
          <w:rFonts w:asciiTheme="majorBidi" w:hAnsiTheme="majorBidi" w:cstheme="majorBidi"/>
          <w:b/>
          <w:bCs/>
          <w:i/>
          <w:iCs/>
          <w:sz w:val="24"/>
          <w:szCs w:val="24"/>
        </w:rPr>
        <w:t>structure cognitive</w:t>
      </w:r>
      <w:r w:rsidRPr="000360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36010">
        <w:rPr>
          <w:rFonts w:asciiTheme="majorBidi" w:hAnsiTheme="majorBidi" w:cstheme="majorBidi"/>
          <w:b/>
          <w:bCs/>
          <w:i/>
          <w:iCs/>
          <w:sz w:val="24"/>
          <w:szCs w:val="24"/>
        </w:rPr>
        <w:t>innée</w:t>
      </w:r>
      <w:r w:rsidRPr="00036010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036010">
        <w:rPr>
          <w:rFonts w:asciiTheme="majorBidi" w:hAnsiTheme="majorBidi" w:cstheme="majorBidi"/>
          <w:sz w:val="24"/>
          <w:szCs w:val="24"/>
        </w:rPr>
        <w:t>spécifique de l’espèce humaine, activée par l’environn</w:t>
      </w:r>
      <w:r>
        <w:rPr>
          <w:rFonts w:asciiTheme="majorBidi" w:hAnsiTheme="majorBidi" w:cstheme="majorBidi"/>
          <w:sz w:val="24"/>
          <w:szCs w:val="24"/>
        </w:rPr>
        <w:t>ement, ce processus é</w:t>
      </w:r>
      <w:r w:rsidRPr="00036010">
        <w:rPr>
          <w:rFonts w:asciiTheme="majorBidi" w:hAnsiTheme="majorBidi" w:cstheme="majorBidi"/>
          <w:sz w:val="24"/>
          <w:szCs w:val="24"/>
        </w:rPr>
        <w:t>tant celui de l’acquisition du langage. Le langage apparait, dans cett</w:t>
      </w:r>
      <w:r>
        <w:rPr>
          <w:rFonts w:asciiTheme="majorBidi" w:hAnsiTheme="majorBidi" w:cstheme="majorBidi"/>
          <w:sz w:val="24"/>
          <w:szCs w:val="24"/>
        </w:rPr>
        <w:t>e hypothè</w:t>
      </w:r>
      <w:r w:rsidRPr="00036010">
        <w:rPr>
          <w:rFonts w:asciiTheme="majorBidi" w:hAnsiTheme="majorBidi" w:cstheme="majorBidi"/>
          <w:sz w:val="24"/>
          <w:szCs w:val="24"/>
        </w:rPr>
        <w:t xml:space="preserve">se psycholinguistique, </w:t>
      </w:r>
      <w:r>
        <w:rPr>
          <w:rFonts w:asciiTheme="majorBidi" w:hAnsiTheme="majorBidi" w:cstheme="majorBidi"/>
          <w:sz w:val="24"/>
          <w:szCs w:val="24"/>
        </w:rPr>
        <w:t>comme une aptitude propre à</w:t>
      </w:r>
      <w:r w:rsidRPr="00036010">
        <w:rPr>
          <w:rFonts w:asciiTheme="majorBidi" w:hAnsiTheme="majorBidi" w:cstheme="majorBidi"/>
          <w:sz w:val="24"/>
          <w:szCs w:val="24"/>
        </w:rPr>
        <w:t xml:space="preserve"> l’espèce humaine (au contraire de la communication, qui est un processus existant dans les espèces vivantes) ; cette aptitude repose sur des bases biologiques propr</w:t>
      </w:r>
      <w:r>
        <w:rPr>
          <w:rFonts w:asciiTheme="majorBidi" w:hAnsiTheme="majorBidi" w:cstheme="majorBidi"/>
          <w:sz w:val="24"/>
          <w:szCs w:val="24"/>
        </w:rPr>
        <w:t>es à</w:t>
      </w:r>
      <w:r w:rsidRPr="00036010">
        <w:rPr>
          <w:rFonts w:asciiTheme="majorBidi" w:hAnsiTheme="majorBidi" w:cstheme="majorBidi"/>
          <w:sz w:val="24"/>
          <w:szCs w:val="24"/>
        </w:rPr>
        <w:t xml:space="preserve"> l’espèce humaine, en particulier la localisation du langage dans la partie postérieure </w:t>
      </w:r>
      <w:r>
        <w:rPr>
          <w:rFonts w:asciiTheme="majorBidi" w:hAnsiTheme="majorBidi" w:cstheme="majorBidi"/>
          <w:sz w:val="24"/>
          <w:szCs w:val="24"/>
        </w:rPr>
        <w:t>de l’hé</w:t>
      </w:r>
      <w:r w:rsidRPr="00036010">
        <w:rPr>
          <w:rFonts w:asciiTheme="majorBidi" w:hAnsiTheme="majorBidi" w:cstheme="majorBidi"/>
          <w:sz w:val="24"/>
          <w:szCs w:val="24"/>
        </w:rPr>
        <w:t>misphère gauche du cerveau et la dissymétrie des deux hémisphères dans le fonctionnement de l’activité symbolique. Cette faculté</w:t>
      </w:r>
      <w:r>
        <w:rPr>
          <w:rFonts w:asciiTheme="majorBidi" w:hAnsiTheme="majorBidi" w:cstheme="majorBidi"/>
          <w:sz w:val="24"/>
          <w:szCs w:val="24"/>
        </w:rPr>
        <w:t xml:space="preserve"> de langage permet à</w:t>
      </w:r>
      <w:r w:rsidRPr="00036010">
        <w:rPr>
          <w:rFonts w:asciiTheme="majorBidi" w:hAnsiTheme="majorBidi" w:cstheme="majorBidi"/>
          <w:sz w:val="24"/>
          <w:szCs w:val="24"/>
        </w:rPr>
        <w:t xml:space="preserve"> l’</w:t>
      </w:r>
      <w:r>
        <w:rPr>
          <w:rFonts w:asciiTheme="majorBidi" w:hAnsiTheme="majorBidi" w:cstheme="majorBidi"/>
          <w:sz w:val="24"/>
          <w:szCs w:val="24"/>
        </w:rPr>
        <w:t>ê</w:t>
      </w:r>
      <w:r w:rsidRPr="00036010">
        <w:rPr>
          <w:rFonts w:asciiTheme="majorBidi" w:hAnsiTheme="majorBidi" w:cstheme="majorBidi"/>
          <w:sz w:val="24"/>
          <w:szCs w:val="24"/>
        </w:rPr>
        <w:t xml:space="preserve">tre humain de construire une </w:t>
      </w:r>
      <w:r w:rsidRPr="00036010">
        <w:rPr>
          <w:rFonts w:ascii="Cambria Math" w:hAnsi="Cambria Math" w:cs="Cambria Math"/>
          <w:sz w:val="24"/>
          <w:szCs w:val="24"/>
        </w:rPr>
        <w:t>≪</w:t>
      </w:r>
      <w:r w:rsidRPr="00036010">
        <w:rPr>
          <w:rFonts w:asciiTheme="majorBidi" w:hAnsiTheme="majorBidi" w:cstheme="majorBidi"/>
          <w:sz w:val="24"/>
          <w:szCs w:val="24"/>
        </w:rPr>
        <w:t xml:space="preserve"> grammaire </w:t>
      </w:r>
      <w:r w:rsidRPr="00036010">
        <w:rPr>
          <w:rFonts w:ascii="Cambria Math" w:hAnsi="Cambria Math" w:cs="Cambria Math"/>
          <w:sz w:val="24"/>
          <w:szCs w:val="24"/>
        </w:rPr>
        <w:t>≫</w:t>
      </w:r>
      <w:r>
        <w:rPr>
          <w:rFonts w:asciiTheme="majorBidi" w:hAnsiTheme="majorBidi" w:cstheme="majorBidi"/>
          <w:sz w:val="24"/>
          <w:szCs w:val="24"/>
        </w:rPr>
        <w:t>, c'est-à</w:t>
      </w:r>
      <w:r w:rsidRPr="00036010">
        <w:rPr>
          <w:rFonts w:asciiTheme="majorBidi" w:hAnsiTheme="majorBidi" w:cstheme="majorBidi"/>
          <w:sz w:val="24"/>
          <w:szCs w:val="24"/>
        </w:rPr>
        <w:t>-dire un système de règles lui permettant de comprendre et de produire un ensemble infini de phrases dans une langue donnée.</w:t>
      </w:r>
      <w:r w:rsidR="00F14B93">
        <w:rPr>
          <w:rFonts w:asciiTheme="majorBidi" w:hAnsiTheme="majorBidi" w:cstheme="majorBidi"/>
          <w:sz w:val="24"/>
          <w:szCs w:val="24"/>
        </w:rPr>
        <w:t xml:space="preserve"> (Dictionnaire de linguistique, Jean Dubois, page 251</w:t>
      </w:r>
      <w:r w:rsidR="007A159D">
        <w:rPr>
          <w:rFonts w:asciiTheme="majorBidi" w:hAnsiTheme="majorBidi" w:cstheme="majorBidi"/>
          <w:sz w:val="24"/>
          <w:szCs w:val="24"/>
        </w:rPr>
        <w:t>, Larousse-Bordas, 2002</w:t>
      </w:r>
      <w:r w:rsidR="00F14B93">
        <w:rPr>
          <w:rFonts w:asciiTheme="majorBidi" w:hAnsiTheme="majorBidi" w:cstheme="majorBidi"/>
          <w:sz w:val="24"/>
          <w:szCs w:val="24"/>
        </w:rPr>
        <w:t>)</w:t>
      </w:r>
    </w:p>
    <w:p w:rsidR="00036010" w:rsidRDefault="00036010" w:rsidP="0003601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F69CC" w:rsidRDefault="00EF69CC" w:rsidP="00EF69C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F69CC">
        <w:rPr>
          <w:rFonts w:asciiTheme="majorBidi" w:hAnsiTheme="majorBidi" w:cstheme="majorBidi"/>
          <w:b/>
          <w:bCs/>
          <w:sz w:val="24"/>
          <w:szCs w:val="24"/>
        </w:rPr>
        <w:t>Mentalisme</w:t>
      </w:r>
      <w:r>
        <w:rPr>
          <w:rFonts w:asciiTheme="majorBidi" w:hAnsiTheme="majorBidi" w:cstheme="majorBidi"/>
          <w:sz w:val="24"/>
          <w:szCs w:val="24"/>
        </w:rPr>
        <w:t xml:space="preserve"> : </w:t>
      </w:r>
      <w:r w:rsidRPr="00EF69CC">
        <w:rPr>
          <w:rFonts w:asciiTheme="majorBidi" w:hAnsiTheme="majorBidi" w:cstheme="majorBidi"/>
          <w:sz w:val="24"/>
          <w:szCs w:val="24"/>
        </w:rPr>
        <w:t xml:space="preserve">L'école bloomfieldienne donne le nom de </w:t>
      </w:r>
      <w:r w:rsidRPr="00EF69CC">
        <w:rPr>
          <w:rFonts w:asciiTheme="majorBidi" w:hAnsiTheme="majorBidi" w:cstheme="majorBidi"/>
          <w:i/>
          <w:iCs/>
          <w:sz w:val="24"/>
          <w:szCs w:val="24"/>
        </w:rPr>
        <w:t xml:space="preserve">mentalisme </w:t>
      </w:r>
      <w:r>
        <w:rPr>
          <w:rFonts w:asciiTheme="majorBidi" w:hAnsiTheme="majorBidi" w:cstheme="majorBidi"/>
          <w:sz w:val="24"/>
          <w:szCs w:val="24"/>
        </w:rPr>
        <w:t>à</w:t>
      </w:r>
      <w:r w:rsidRPr="00EF69CC">
        <w:rPr>
          <w:rFonts w:asciiTheme="majorBidi" w:hAnsiTheme="majorBidi" w:cstheme="majorBidi"/>
          <w:sz w:val="24"/>
          <w:szCs w:val="24"/>
        </w:rPr>
        <w:t xml:space="preserve"> l’attitude des linguistes </w:t>
      </w:r>
      <w:r>
        <w:rPr>
          <w:rFonts w:asciiTheme="majorBidi" w:hAnsiTheme="majorBidi" w:cstheme="majorBidi"/>
          <w:sz w:val="24"/>
          <w:szCs w:val="24"/>
        </w:rPr>
        <w:t xml:space="preserve">qui définissent </w:t>
      </w:r>
      <w:r w:rsidRPr="00EF69CC">
        <w:rPr>
          <w:rFonts w:asciiTheme="majorBidi" w:hAnsiTheme="majorBidi" w:cstheme="majorBidi"/>
          <w:sz w:val="24"/>
          <w:szCs w:val="24"/>
        </w:rPr>
        <w:t>les unités linguistiques et les règles de combinaison par leu</w:t>
      </w:r>
      <w:r>
        <w:rPr>
          <w:rFonts w:asciiTheme="majorBidi" w:hAnsiTheme="majorBidi" w:cstheme="majorBidi"/>
          <w:sz w:val="24"/>
          <w:szCs w:val="24"/>
        </w:rPr>
        <w:t xml:space="preserve">r signification, </w:t>
      </w:r>
      <w:r w:rsidRPr="00EF69CC">
        <w:rPr>
          <w:rFonts w:asciiTheme="majorBidi" w:hAnsiTheme="majorBidi" w:cstheme="majorBidi"/>
          <w:sz w:val="24"/>
          <w:szCs w:val="24"/>
        </w:rPr>
        <w:t>celle-ci étant définie empiriquement et de manière intuitive ; ces linguistes privilégient</w:t>
      </w:r>
      <w:r>
        <w:rPr>
          <w:rFonts w:asciiTheme="majorBidi" w:hAnsiTheme="majorBidi" w:cstheme="majorBidi"/>
          <w:sz w:val="24"/>
          <w:szCs w:val="24"/>
        </w:rPr>
        <w:t xml:space="preserve"> le </w:t>
      </w:r>
      <w:r w:rsidRPr="00EF69CC">
        <w:rPr>
          <w:rFonts w:asciiTheme="majorBidi" w:hAnsiTheme="majorBidi" w:cstheme="majorBidi"/>
          <w:sz w:val="24"/>
          <w:szCs w:val="24"/>
        </w:rPr>
        <w:t xml:space="preserve">contenu et </w:t>
      </w:r>
      <w:r w:rsidRPr="00EF69CC">
        <w:rPr>
          <w:rFonts w:asciiTheme="majorBidi" w:hAnsiTheme="majorBidi" w:cstheme="majorBidi"/>
          <w:sz w:val="24"/>
          <w:szCs w:val="24"/>
        </w:rPr>
        <w:lastRenderedPageBreak/>
        <w:t xml:space="preserve">font de la linguistique une partie de la psychologie </w:t>
      </w:r>
      <w:r w:rsidR="00F14B93" w:rsidRPr="00EF69CC">
        <w:rPr>
          <w:rFonts w:asciiTheme="majorBidi" w:hAnsiTheme="majorBidi" w:cstheme="majorBidi"/>
          <w:sz w:val="24"/>
          <w:szCs w:val="24"/>
        </w:rPr>
        <w:t>cognitive</w:t>
      </w:r>
      <w:r w:rsidR="00F14B93">
        <w:rPr>
          <w:rFonts w:asciiTheme="majorBidi" w:hAnsiTheme="majorBidi" w:cstheme="majorBidi"/>
          <w:sz w:val="24"/>
          <w:szCs w:val="24"/>
        </w:rPr>
        <w:t>. (Dictionnaire</w:t>
      </w:r>
      <w:r>
        <w:rPr>
          <w:rFonts w:asciiTheme="majorBidi" w:hAnsiTheme="majorBidi" w:cstheme="majorBidi"/>
          <w:sz w:val="24"/>
          <w:szCs w:val="24"/>
        </w:rPr>
        <w:t xml:space="preserve"> de linguistique, Jean Dubois, page 298</w:t>
      </w:r>
      <w:r w:rsidR="007A159D">
        <w:rPr>
          <w:rFonts w:asciiTheme="majorBidi" w:hAnsiTheme="majorBidi" w:cstheme="majorBidi"/>
          <w:sz w:val="24"/>
          <w:szCs w:val="24"/>
        </w:rPr>
        <w:t>, Larousse-Bordas, 2002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291C22" w:rsidRPr="00291C22" w:rsidRDefault="00291C22" w:rsidP="00291C2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91C22">
        <w:rPr>
          <w:rFonts w:asciiTheme="majorBidi" w:hAnsiTheme="majorBidi" w:cstheme="majorBidi"/>
          <w:sz w:val="24"/>
          <w:szCs w:val="24"/>
        </w:rPr>
        <w:t xml:space="preserve">Par mentalisme, Chomsky entend une approche qui cherche à </w:t>
      </w:r>
      <w:r w:rsidRPr="00291C22">
        <w:rPr>
          <w:rStyle w:val="Accentuation"/>
          <w:rFonts w:asciiTheme="majorBidi" w:hAnsiTheme="majorBidi" w:cstheme="majorBidi"/>
          <w:sz w:val="24"/>
          <w:szCs w:val="24"/>
        </w:rPr>
        <w:t>« découvrir une réalité mentale sous-jacente au comportement effectif »</w:t>
      </w:r>
      <w:r w:rsidRPr="00291C22">
        <w:rPr>
          <w:rFonts w:asciiTheme="majorBidi" w:hAnsiTheme="majorBidi" w:cstheme="majorBidi"/>
          <w:sz w:val="24"/>
          <w:szCs w:val="24"/>
        </w:rPr>
        <w:t>. Cette réalité mentale sous-jacente est ce qu’il appelle « l</w:t>
      </w:r>
      <w:r>
        <w:rPr>
          <w:rFonts w:asciiTheme="majorBidi" w:hAnsiTheme="majorBidi" w:cstheme="majorBidi"/>
          <w:sz w:val="24"/>
          <w:szCs w:val="24"/>
        </w:rPr>
        <w:t xml:space="preserve">a compétence ». </w:t>
      </w:r>
      <w:r w:rsidRPr="00291C22">
        <w:rPr>
          <w:rFonts w:asciiTheme="majorBidi" w:hAnsiTheme="majorBidi" w:cstheme="majorBidi"/>
          <w:sz w:val="24"/>
          <w:szCs w:val="24"/>
        </w:rPr>
        <w:t xml:space="preserve">Chomsky introduit la distinction fondamentale entre « compétence » et « performance » </w:t>
      </w:r>
      <w:r>
        <w:rPr>
          <w:rFonts w:asciiTheme="majorBidi" w:hAnsiTheme="majorBidi" w:cstheme="majorBidi"/>
          <w:sz w:val="24"/>
          <w:szCs w:val="24"/>
        </w:rPr>
        <w:t>précisément pour s’opposer au bé</w:t>
      </w:r>
      <w:r w:rsidRPr="00291C22">
        <w:rPr>
          <w:rFonts w:asciiTheme="majorBidi" w:hAnsiTheme="majorBidi" w:cstheme="majorBidi"/>
          <w:sz w:val="24"/>
          <w:szCs w:val="24"/>
        </w:rPr>
        <w:t xml:space="preserve">haviorisme qui prend le comportement comme seul objet d’étude. La performance renvoie au comportement du locuteur, à </w:t>
      </w:r>
      <w:r w:rsidRPr="00291C22">
        <w:rPr>
          <w:rStyle w:val="Accentuation"/>
          <w:rFonts w:asciiTheme="majorBidi" w:hAnsiTheme="majorBidi" w:cstheme="majorBidi"/>
          <w:sz w:val="24"/>
          <w:szCs w:val="24"/>
        </w:rPr>
        <w:t>« l’emploi effectif de la langue dans des situations concrètes »</w:t>
      </w:r>
      <w:r w:rsidRPr="00291C22">
        <w:rPr>
          <w:rFonts w:asciiTheme="majorBidi" w:hAnsiTheme="majorBidi" w:cstheme="majorBidi"/>
          <w:sz w:val="24"/>
          <w:szCs w:val="24"/>
        </w:rPr>
        <w:t xml:space="preserve">, alors que la compétence décrit </w:t>
      </w:r>
      <w:r w:rsidRPr="00291C22">
        <w:rPr>
          <w:rStyle w:val="Accentuation"/>
          <w:rFonts w:asciiTheme="majorBidi" w:hAnsiTheme="majorBidi" w:cstheme="majorBidi"/>
          <w:sz w:val="24"/>
          <w:szCs w:val="24"/>
        </w:rPr>
        <w:t>« la connaissance que le locuteur-auditeur a de sa langue »</w:t>
      </w:r>
      <w:r w:rsidRPr="00291C22">
        <w:rPr>
          <w:rFonts w:asciiTheme="majorBidi" w:hAnsiTheme="majorBidi" w:cstheme="majorBidi"/>
          <w:sz w:val="24"/>
          <w:szCs w:val="24"/>
        </w:rPr>
        <w:t>.</w:t>
      </w:r>
    </w:p>
    <w:sectPr w:rsidR="00291C22" w:rsidRPr="00291C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E78" w:rsidRDefault="002A2E78" w:rsidP="00710CF7">
      <w:pPr>
        <w:spacing w:after="0" w:line="240" w:lineRule="auto"/>
      </w:pPr>
      <w:r>
        <w:separator/>
      </w:r>
    </w:p>
  </w:endnote>
  <w:endnote w:type="continuationSeparator" w:id="0">
    <w:p w:rsidR="002A2E78" w:rsidRDefault="002A2E78" w:rsidP="0071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DED" w:rsidRDefault="00977DE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2551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bookmarkStart w:id="0" w:name="_GoBack" w:displacedByCustomXml="prev"/>
          <w:bookmarkEnd w:id="0" w:displacedByCustomXml="prev"/>
          <w:p w:rsidR="00977DED" w:rsidRDefault="00977DED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7DED" w:rsidRDefault="00977DE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DED" w:rsidRDefault="00977D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E78" w:rsidRDefault="002A2E78" w:rsidP="00710CF7">
      <w:pPr>
        <w:spacing w:after="0" w:line="240" w:lineRule="auto"/>
      </w:pPr>
      <w:r>
        <w:separator/>
      </w:r>
    </w:p>
  </w:footnote>
  <w:footnote w:type="continuationSeparator" w:id="0">
    <w:p w:rsidR="002A2E78" w:rsidRDefault="002A2E78" w:rsidP="00710CF7">
      <w:pPr>
        <w:spacing w:after="0" w:line="240" w:lineRule="auto"/>
      </w:pPr>
      <w:r>
        <w:continuationSeparator/>
      </w:r>
    </w:p>
  </w:footnote>
  <w:footnote w:id="1">
    <w:p w:rsidR="00710CF7" w:rsidRPr="00710CF7" w:rsidRDefault="00710CF7" w:rsidP="00710C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On dit d'une grammaire, considérée comme un mécanisme, qu'elle </w:t>
      </w:r>
      <w:r w:rsidRPr="00710CF7">
        <w:rPr>
          <w:rFonts w:ascii="Times New Roman" w:hAnsi="Times New Roman" w:cs="Times New Roman"/>
          <w:b/>
          <w:bCs/>
          <w:i/>
          <w:iCs/>
          <w:sz w:val="16"/>
          <w:szCs w:val="16"/>
        </w:rPr>
        <w:t>génère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, des phrases </w:t>
      </w:r>
      <w:r>
        <w:rPr>
          <w:rFonts w:ascii="Times New Roman" w:hAnsi="Times New Roman" w:cs="Times New Roman"/>
          <w:sz w:val="17"/>
          <w:szCs w:val="17"/>
        </w:rPr>
        <w:t>quand, au moyen de règles en nombre fini, elle énumère explicitement les phrases d’une langue, c’est-à-dire qu’elle permet de les former, en donnant une description de leur structure.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DED" w:rsidRDefault="00977DE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AD9" w:rsidRPr="00372C8A" w:rsidRDefault="00C43AD9" w:rsidP="00C43AD9">
    <w:pPr>
      <w:pStyle w:val="En-tte"/>
      <w:rPr>
        <w:rFonts w:ascii="Times New Roman" w:hAnsi="Times New Roman" w:cs="Times New Roman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3487080" o:spid="_x0000_s2049" type="#_x0000_t136" style="position:absolute;margin-left:0;margin-top:0;width:511.6pt;height:127.9pt;rotation:315;z-index:-251657216;mso-position-horizontal:center;mso-position-horizontal-relative:margin;mso-position-vertical:center;mso-position-vertical-relative:margin" o:allowincell="f" fillcolor="#f2f2f2" stroked="f">
          <v:fill opacity=".5"/>
          <v:textpath style="font-family:&quot;Calibri&quot;;font-size:1pt" string="M.Benbakreti"/>
        </v:shape>
      </w:pict>
    </w:r>
    <w:r>
      <w:rPr>
        <w:rFonts w:ascii="Times New Roman" w:hAnsi="Times New Roman" w:cs="Times New Roman"/>
      </w:rPr>
      <w:t>Université Dr</w:t>
    </w:r>
    <w:r w:rsidRPr="00372C8A">
      <w:rPr>
        <w:rFonts w:ascii="Times New Roman" w:hAnsi="Times New Roman" w:cs="Times New Roman"/>
      </w:rPr>
      <w:t xml:space="preserve"> Moulay Taha</w:t>
    </w:r>
    <w:r>
      <w:rPr>
        <w:rFonts w:ascii="Times New Roman" w:hAnsi="Times New Roman" w:cs="Times New Roman"/>
      </w:rPr>
      <w:t xml:space="preserve">r              Faculté des lettres, </w:t>
    </w:r>
    <w:r w:rsidRPr="00372C8A">
      <w:rPr>
        <w:rFonts w:ascii="Times New Roman" w:hAnsi="Times New Roman" w:cs="Times New Roman"/>
      </w:rPr>
      <w:t xml:space="preserve">langues </w:t>
    </w:r>
    <w:r>
      <w:rPr>
        <w:rFonts w:ascii="Times New Roman" w:hAnsi="Times New Roman" w:cs="Times New Roman"/>
      </w:rPr>
      <w:t xml:space="preserve">et arts          </w:t>
    </w:r>
    <w:r w:rsidRPr="00372C8A">
      <w:rPr>
        <w:rFonts w:ascii="Times New Roman" w:hAnsi="Times New Roman" w:cs="Times New Roman"/>
      </w:rPr>
      <w:t xml:space="preserve"> Département de français</w:t>
    </w:r>
  </w:p>
  <w:p w:rsidR="00C43AD9" w:rsidRPr="00015488" w:rsidRDefault="00C43AD9" w:rsidP="00C43AD9">
    <w:pPr>
      <w:pStyle w:val="En-tte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Matière : </w:t>
    </w:r>
    <w:r w:rsidRPr="002730BD">
      <w:rPr>
        <w:rFonts w:ascii="Times New Roman" w:hAnsi="Times New Roman" w:cs="Times New Roman"/>
      </w:rPr>
      <w:t>Dispositifs de formation et communication pédagogique</w:t>
    </w:r>
    <w:r>
      <w:rPr>
        <w:rFonts w:ascii="Times New Roman" w:hAnsi="Times New Roman" w:cs="Times New Roman"/>
      </w:rPr>
      <w:t xml:space="preserve">                               </w:t>
    </w:r>
    <w:proofErr w:type="gramStart"/>
    <w:r>
      <w:rPr>
        <w:rFonts w:ascii="Times New Roman" w:hAnsi="Times New Roman" w:cs="Times New Roman"/>
      </w:rPr>
      <w:t xml:space="preserve">   </w:t>
    </w:r>
    <w:r w:rsidRPr="00372C8A">
      <w:rPr>
        <w:rFonts w:ascii="Times New Roman" w:hAnsi="Times New Roman" w:cs="Times New Roman"/>
      </w:rPr>
      <w:t>(</w:t>
    </w:r>
    <w:proofErr w:type="gramEnd"/>
    <w:r w:rsidRPr="00372C8A">
      <w:rPr>
        <w:rFonts w:ascii="Times New Roman" w:hAnsi="Times New Roman" w:cs="Times New Roman"/>
      </w:rPr>
      <w:t>Master</w:t>
    </w:r>
    <w:r>
      <w:rPr>
        <w:rFonts w:ascii="Times New Roman" w:hAnsi="Times New Roman" w:cs="Times New Roman"/>
      </w:rPr>
      <w:t xml:space="preserve"> I-SDL</w:t>
    </w:r>
    <w:r w:rsidRPr="00372C8A">
      <w:rPr>
        <w:rFonts w:ascii="Times New Roman" w:hAnsi="Times New Roman" w:cs="Times New Roman"/>
      </w:rPr>
      <w:t xml:space="preserve">)   </w:t>
    </w:r>
    <w:r>
      <w:rPr>
        <w:rFonts w:ascii="Times New Roman" w:hAnsi="Times New Roman" w:cs="Times New Roman"/>
      </w:rPr>
      <w:t xml:space="preserve">      </w:t>
    </w:r>
  </w:p>
  <w:p w:rsidR="00C43AD9" w:rsidRDefault="00C43AD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DED" w:rsidRDefault="00977DE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F7"/>
    <w:rsid w:val="00036010"/>
    <w:rsid w:val="00190D07"/>
    <w:rsid w:val="00291C22"/>
    <w:rsid w:val="002A2E78"/>
    <w:rsid w:val="002B1738"/>
    <w:rsid w:val="00424630"/>
    <w:rsid w:val="004749A5"/>
    <w:rsid w:val="005A1773"/>
    <w:rsid w:val="00710CF7"/>
    <w:rsid w:val="007A159D"/>
    <w:rsid w:val="00977DED"/>
    <w:rsid w:val="00BA3983"/>
    <w:rsid w:val="00BA46EE"/>
    <w:rsid w:val="00C43AD9"/>
    <w:rsid w:val="00E95330"/>
    <w:rsid w:val="00EF69CC"/>
    <w:rsid w:val="00F1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C8D1AF"/>
  <w15:chartTrackingRefBased/>
  <w15:docId w15:val="{23EE6779-EAD5-439D-9263-EFA74F3F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7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10CF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10CF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10CF7"/>
    <w:rPr>
      <w:vertAlign w:val="superscript"/>
    </w:rPr>
  </w:style>
  <w:style w:type="character" w:styleId="Accentuation">
    <w:name w:val="Emphasis"/>
    <w:basedOn w:val="Policepardfaut"/>
    <w:uiPriority w:val="20"/>
    <w:qFormat/>
    <w:rsid w:val="00291C22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C43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3AD9"/>
  </w:style>
  <w:style w:type="paragraph" w:styleId="Pieddepage">
    <w:name w:val="footer"/>
    <w:basedOn w:val="Normal"/>
    <w:link w:val="PieddepageCar"/>
    <w:uiPriority w:val="99"/>
    <w:unhideWhenUsed/>
    <w:rsid w:val="00C43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98808-5E13-4F0A-9350-420EBCF0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596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2025-01-26T20:13:00Z</dcterms:created>
  <dcterms:modified xsi:type="dcterms:W3CDTF">2025-01-27T18:40:00Z</dcterms:modified>
</cp:coreProperties>
</file>