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89" w:rsidRDefault="000E7371" w:rsidP="00F35748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0E73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تحليل الخطاب</w:t>
      </w:r>
    </w:p>
    <w:p w:rsidR="000E7371" w:rsidRDefault="00EE3A6D" w:rsidP="00F35748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        </w:t>
      </w:r>
      <w:r w:rsidR="000E7371">
        <w:rPr>
          <w:rFonts w:ascii="Sakkal Majalla" w:hAnsi="Sakkal Majalla" w:cs="Sakkal Majalla" w:hint="cs"/>
          <w:sz w:val="44"/>
          <w:szCs w:val="44"/>
          <w:rtl/>
          <w:lang w:bidi="ar-DZ"/>
        </w:rPr>
        <w:t>يمك</w:t>
      </w:r>
      <w:r w:rsidR="002F6FAC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ن </w:t>
      </w:r>
      <w:r w:rsidR="000E737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القول إنّ تحليل الخطاب </w:t>
      </w:r>
      <w:r w:rsidR="002F6FAC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مقاربة متعدّدة التخصّصات </w:t>
      </w:r>
      <w:r w:rsidR="002F6FAC" w:rsidRPr="002F6FAC">
        <w:rPr>
          <w:rFonts w:asciiTheme="majorBidi" w:hAnsiTheme="majorBidi" w:cstheme="majorBidi"/>
          <w:sz w:val="36"/>
          <w:szCs w:val="36"/>
          <w:lang w:bidi="ar-DZ"/>
        </w:rPr>
        <w:t>Multidisciplinaire</w:t>
      </w:r>
      <w:r w:rsidR="002F6FAC">
        <w:rPr>
          <w:rFonts w:ascii="Sakkal Majalla" w:hAnsi="Sakkal Majalla" w:cs="Sakkal Majalla"/>
          <w:sz w:val="44"/>
          <w:szCs w:val="44"/>
          <w:lang w:bidi="ar-DZ"/>
        </w:rPr>
        <w:t xml:space="preserve"> </w:t>
      </w:r>
      <w:r w:rsidR="002F6FAC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 نمت في ظلّ الأبحاث اللسانية، خاصة في أوربا </w:t>
      </w:r>
      <w:proofErr w:type="gramStart"/>
      <w:r w:rsidR="002F6FAC">
        <w:rPr>
          <w:rFonts w:ascii="Sakkal Majalla" w:hAnsi="Sakkal Majalla" w:cs="Sakkal Majalla" w:hint="cs"/>
          <w:sz w:val="44"/>
          <w:szCs w:val="44"/>
          <w:rtl/>
          <w:lang w:bidi="ar-DZ"/>
        </w:rPr>
        <w:t>و بالأخص</w:t>
      </w:r>
      <w:proofErr w:type="gramEnd"/>
      <w:r w:rsidR="002F6FAC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 فرنسا و بريطانيا و ألمانيا، و الولايات الـمتحدة الأمريكيّة منذ الستينيات من القرن العشرين. و لقد استمدّت أدواها الإجرائيّة من علوم شتّى كعلم الاجتماع و علم النفس و اللسانيات و علوم الاعلام و الاتصال و الفلسفة و التاريخ</w:t>
      </w:r>
      <w:r w:rsidR="0095229A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؛ و هذا ما قال به باتريك </w:t>
      </w:r>
      <w:proofErr w:type="spellStart"/>
      <w:r w:rsidR="0095229A">
        <w:rPr>
          <w:rFonts w:ascii="Sakkal Majalla" w:hAnsi="Sakkal Majalla" w:cs="Sakkal Majalla" w:hint="cs"/>
          <w:sz w:val="44"/>
          <w:szCs w:val="44"/>
          <w:rtl/>
          <w:lang w:bidi="ar-DZ"/>
        </w:rPr>
        <w:t>شارودو</w:t>
      </w:r>
      <w:proofErr w:type="spellEnd"/>
      <w:r w:rsidR="0095229A">
        <w:rPr>
          <w:rFonts w:ascii="Sakkal Majalla" w:hAnsi="Sakkal Majalla" w:cs="Sakkal Majalla"/>
          <w:sz w:val="44"/>
          <w:szCs w:val="44"/>
          <w:lang w:val="en-US" w:bidi="ar-DZ"/>
        </w:rPr>
        <w:t xml:space="preserve"> </w:t>
      </w:r>
      <w:r w:rsidR="0095229A" w:rsidRPr="0095229A">
        <w:rPr>
          <w:rFonts w:asciiTheme="majorBidi" w:hAnsiTheme="majorBidi" w:cstheme="majorBidi"/>
          <w:sz w:val="44"/>
          <w:szCs w:val="44"/>
          <w:lang w:val="en-US" w:bidi="ar-DZ"/>
        </w:rPr>
        <w:t xml:space="preserve">Patrick </w:t>
      </w:r>
      <w:proofErr w:type="spellStart"/>
      <w:proofErr w:type="gramStart"/>
      <w:r w:rsidR="0095229A" w:rsidRPr="0095229A">
        <w:rPr>
          <w:rFonts w:asciiTheme="majorBidi" w:hAnsiTheme="majorBidi" w:cstheme="majorBidi"/>
          <w:sz w:val="44"/>
          <w:szCs w:val="44"/>
          <w:lang w:val="en-US" w:bidi="ar-DZ"/>
        </w:rPr>
        <w:t>Charaudeau</w:t>
      </w:r>
      <w:proofErr w:type="spellEnd"/>
      <w:r w:rsidR="0095229A">
        <w:rPr>
          <w:rFonts w:ascii="Sakkal Majalla" w:hAnsi="Sakkal Majalla" w:cs="Sakkal Majalla"/>
          <w:sz w:val="44"/>
          <w:szCs w:val="44"/>
          <w:lang w:val="en-US" w:bidi="ar-DZ"/>
        </w:rPr>
        <w:t xml:space="preserve"> </w:t>
      </w:r>
      <w:r w:rsidR="0095229A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</w:t>
      </w:r>
      <w:proofErr w:type="gramEnd"/>
      <w:r w:rsidR="0095229A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مؤلّفه( تحليل الخطاب).</w:t>
      </w:r>
      <w:r w:rsidR="0095229A"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1"/>
      </w:r>
      <w:r w:rsidR="0095229A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</w:p>
    <w:p w:rsidR="00F35748" w:rsidRDefault="00F35748" w:rsidP="00F35748">
      <w:p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و في الاتجاه ذاته يرى دومينيك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مانغونو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proofErr w:type="spellStart"/>
      <w:proofErr w:type="gramStart"/>
      <w:r>
        <w:rPr>
          <w:rFonts w:ascii="Sakkal Majalla" w:hAnsi="Sakkal Majalla" w:cs="Sakkal Majalla"/>
          <w:sz w:val="44"/>
          <w:szCs w:val="44"/>
          <w:lang w:bidi="ar-DZ"/>
        </w:rPr>
        <w:t>D.Maingu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 أنّ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تحليل الخطاب </w:t>
      </w:r>
      <w:r w:rsidR="00542DE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يسعى إلى ربط الخطاب/ النص مع موقع اجتماعي معيّن( الـمدرسة، الجامعة، المحل التجاري...) </w:t>
      </w:r>
      <w:r w:rsidR="00542DE8"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2"/>
      </w:r>
      <w:r w:rsidR="00C11419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. </w:t>
      </w:r>
      <w:proofErr w:type="gramStart"/>
      <w:r w:rsidR="00C11419">
        <w:rPr>
          <w:rFonts w:ascii="Sakkal Majalla" w:hAnsi="Sakkal Majalla" w:cs="Sakkal Majalla" w:hint="cs"/>
          <w:sz w:val="44"/>
          <w:szCs w:val="44"/>
          <w:rtl/>
          <w:lang w:bidi="ar-DZ"/>
        </w:rPr>
        <w:t>و من</w:t>
      </w:r>
      <w:proofErr w:type="gramEnd"/>
      <w:r w:rsidR="00C11419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هنا يكون تحليل الخطاب حالاًّ بين تصوّرين أساسيين، هما: </w:t>
      </w:r>
    </w:p>
    <w:p w:rsidR="00C11419" w:rsidRDefault="00C11419" w:rsidP="00C11419">
      <w:p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lastRenderedPageBreak/>
        <w:t xml:space="preserve">الأوّل: اعتباره تقنية بحث في العلوم الاجتماعيّة، تسمح بالتّساؤل حول ما نفعله أثناء الكلام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ليس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فقط ما نقوله</w:t>
      </w:r>
      <w:r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3"/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. اعتمادا على الاستفسار المركّــز بقولنا: لماذا؟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كيف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؟ على عكس الاتجاهات التقليديّة التي كانت ت</w:t>
      </w:r>
      <w:r w:rsidR="00705D89">
        <w:rPr>
          <w:rFonts w:ascii="Sakkal Majalla" w:hAnsi="Sakkal Majalla" w:cs="Sakkal Majalla" w:hint="cs"/>
          <w:sz w:val="44"/>
          <w:szCs w:val="44"/>
          <w:rtl/>
          <w:lang w:bidi="ar-DZ"/>
        </w:rPr>
        <w:t>ركّ</w:t>
      </w:r>
      <w:r w:rsidR="005144DB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ــز في التساؤل </w:t>
      </w:r>
      <w:proofErr w:type="gramStart"/>
      <w:r w:rsidR="005144DB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بـــــــــ </w:t>
      </w:r>
      <w:r w:rsidR="00705D89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من</w:t>
      </w:r>
      <w:proofErr w:type="gramEnd"/>
      <w:r w:rsidR="00705D89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؟ ماذا؟ أين؟ </w:t>
      </w:r>
      <w:proofErr w:type="gramStart"/>
      <w:r w:rsidR="00705D89">
        <w:rPr>
          <w:rFonts w:ascii="Sakkal Majalla" w:hAnsi="Sakkal Majalla" w:cs="Sakkal Majalla" w:hint="cs"/>
          <w:sz w:val="44"/>
          <w:szCs w:val="44"/>
          <w:rtl/>
          <w:lang w:bidi="ar-DZ"/>
        </w:rPr>
        <w:t>متى؟.</w:t>
      </w:r>
      <w:proofErr w:type="gramEnd"/>
    </w:p>
    <w:p w:rsidR="00705D89" w:rsidRDefault="008728DC" w:rsidP="008728DC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من ال</w:t>
      </w:r>
      <w:r w:rsidR="00FE68D3">
        <w:rPr>
          <w:rFonts w:ascii="Sakkal Majalla" w:hAnsi="Sakkal Majalla" w:cs="Sakkal Majalla" w:hint="cs"/>
          <w:sz w:val="44"/>
          <w:szCs w:val="44"/>
          <w:rtl/>
          <w:lang w:bidi="ar-DZ"/>
        </w:rPr>
        <w:t>ـ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مقترحات لتحليل الخطاب خمس خطوات اقترحها جوهانا ناتالي تقوم عليها عملية التحليل:</w:t>
      </w:r>
    </w:p>
    <w:p w:rsidR="00FE68D3" w:rsidRDefault="00FE68D3" w:rsidP="00FE68D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الوصف: أو محاولة تفكيك النص إلى بعض الـمظاهر الــدالة.</w:t>
      </w:r>
    </w:p>
    <w:p w:rsidR="00FE68D3" w:rsidRDefault="00FE68D3" w:rsidP="00FE68D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التنظيم: وضع نظام لــملامح مميــزة من النص الــمدروس.</w:t>
      </w:r>
    </w:p>
    <w:p w:rsidR="00FE68D3" w:rsidRDefault="00FE68D3" w:rsidP="00FE68D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التأويل: البحث عن معنى النص </w:t>
      </w:r>
    </w:p>
    <w:p w:rsidR="00FE68D3" w:rsidRDefault="00FE68D3" w:rsidP="00FE68D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التقويم الجمالي: إبراز مواطن التفــرُّد في النص</w:t>
      </w:r>
    </w:p>
    <w:p w:rsidR="00C3611E" w:rsidRDefault="00FE68D3" w:rsidP="00C3611E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إعطاء فكرة عن القيمة الــمعرفيّة الناجزة عن البنيان التحليلي.</w:t>
      </w:r>
    </w:p>
    <w:p w:rsidR="00C3611E" w:rsidRDefault="00C3611E" w:rsidP="00C3611E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ثمّ إن تحليل الخطاب يعمد إلى: دراسة السياق،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فيه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نوعان:</w:t>
      </w:r>
    </w:p>
    <w:p w:rsidR="00C3611E" w:rsidRDefault="00C3611E" w:rsidP="00C3611E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lastRenderedPageBreak/>
        <w:t xml:space="preserve">سياق لغوي: </w:t>
      </w:r>
      <w:r w:rsidR="005144DB">
        <w:rPr>
          <w:rFonts w:ascii="Sakkal Majalla" w:hAnsi="Sakkal Majalla" w:cs="Sakkal Majalla" w:hint="cs"/>
          <w:sz w:val="44"/>
          <w:szCs w:val="44"/>
          <w:rtl/>
          <w:lang w:bidi="ar-DZ"/>
        </w:rPr>
        <w:t>مرتبط بالبنية الداخلية للنص</w:t>
      </w:r>
      <w:r w:rsidR="00090F80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عبر مستوياته: الصوتية/ الصرفية/ التركيبيّة/ الدلاليّة</w:t>
      </w:r>
    </w:p>
    <w:p w:rsidR="005144DB" w:rsidRDefault="005144DB" w:rsidP="005144DB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سياق غير لغوي: و يتمثّل في ظروف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إنتاج  و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تلقّي الخطاب، أي: مقاربة الخطاب عن طريق ربطه بالظروف الخارجيّة، و المؤشرات الدالة عليه، من ذلك: الموقف- الزمان- المكان- المشاركون في الحدث- جنس الخطاب- موضوع الخطاب- المقصد من الخطاب- خصائص السياق الاجتماعية و الثقافيّة- الأثر الاجتماعي و الثقافي و السياسي للخطاب.</w:t>
      </w:r>
    </w:p>
    <w:p w:rsidR="00090F80" w:rsidRPr="008A4E1B" w:rsidRDefault="00090F80" w:rsidP="008A4E1B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bookmarkStart w:id="0" w:name="_GoBack"/>
      <w:bookmarkEnd w:id="0"/>
    </w:p>
    <w:p w:rsidR="008728DC" w:rsidRPr="00F35748" w:rsidRDefault="008728DC" w:rsidP="008728DC">
      <w:p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rtl/>
          <w:lang w:bidi="ar-DZ"/>
        </w:rPr>
      </w:pPr>
    </w:p>
    <w:p w:rsidR="00EE3A6D" w:rsidRPr="002F6FAC" w:rsidRDefault="00EE3A6D" w:rsidP="00EE3A6D">
      <w:pPr>
        <w:bidi/>
        <w:jc w:val="both"/>
        <w:rPr>
          <w:rFonts w:ascii="Sakkal Majalla" w:hAnsi="Sakkal Majalla" w:cs="Sakkal Majalla" w:hint="cs"/>
          <w:sz w:val="44"/>
          <w:szCs w:val="44"/>
          <w:rtl/>
          <w:lang w:bidi="ar-DZ"/>
        </w:rPr>
      </w:pPr>
    </w:p>
    <w:sectPr w:rsidR="00EE3A6D" w:rsidRPr="002F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9B" w:rsidRDefault="005C3A9B" w:rsidP="0095229A">
      <w:pPr>
        <w:spacing w:after="0" w:line="240" w:lineRule="auto"/>
      </w:pPr>
      <w:r>
        <w:separator/>
      </w:r>
    </w:p>
  </w:endnote>
  <w:endnote w:type="continuationSeparator" w:id="0">
    <w:p w:rsidR="005C3A9B" w:rsidRDefault="005C3A9B" w:rsidP="0095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9B" w:rsidRDefault="005C3A9B" w:rsidP="0095229A">
      <w:pPr>
        <w:spacing w:after="0" w:line="240" w:lineRule="auto"/>
      </w:pPr>
      <w:r>
        <w:separator/>
      </w:r>
    </w:p>
  </w:footnote>
  <w:footnote w:type="continuationSeparator" w:id="0">
    <w:p w:rsidR="005C3A9B" w:rsidRDefault="005C3A9B" w:rsidP="0095229A">
      <w:pPr>
        <w:spacing w:after="0" w:line="240" w:lineRule="auto"/>
      </w:pPr>
      <w:r>
        <w:continuationSeparator/>
      </w:r>
    </w:p>
  </w:footnote>
  <w:footnote w:id="1">
    <w:p w:rsidR="0095229A" w:rsidRPr="0095229A" w:rsidRDefault="0095229A" w:rsidP="00542DE8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542DE8">
        <w:footnoteRef/>
      </w:r>
      <w:r w:rsidRPr="0095229A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- ينظر فطومة بن مكّي، المرجع السّابق، ص 13-14</w:t>
      </w:r>
    </w:p>
  </w:footnote>
  <w:footnote w:id="2">
    <w:p w:rsidR="00542DE8" w:rsidRPr="00542DE8" w:rsidRDefault="00542DE8" w:rsidP="00542DE8">
      <w:pPr>
        <w:pStyle w:val="Notedebasdepage"/>
        <w:bidi/>
        <w:jc w:val="both"/>
        <w:rPr>
          <w:rFonts w:ascii="Sakkal Majalla" w:hAnsi="Sakkal Majalla" w:cs="Sakkal Majalla" w:hint="cs"/>
          <w:sz w:val="36"/>
          <w:szCs w:val="36"/>
          <w:rtl/>
        </w:rPr>
      </w:pPr>
      <w:r w:rsidRPr="00542DE8">
        <w:rPr>
          <w:rFonts w:ascii="Sakkal Majalla" w:hAnsi="Sakkal Majalla" w:cs="Sakkal Majalla"/>
          <w:sz w:val="36"/>
          <w:szCs w:val="36"/>
        </w:rPr>
        <w:footnoteRef/>
      </w:r>
      <w:r w:rsidRPr="00542DE8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- دومينيك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مانغونو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>، المصطلحات المفاتيح في تحليل الخطاب، نقلا عن فطومة بن مكّي، المرجع السّابق، ص 14.</w:t>
      </w:r>
    </w:p>
  </w:footnote>
  <w:footnote w:id="3">
    <w:p w:rsidR="00C11419" w:rsidRPr="00542DE8" w:rsidRDefault="00C11419" w:rsidP="00C11419">
      <w:pPr>
        <w:pStyle w:val="Notedebasdepage"/>
        <w:bidi/>
        <w:jc w:val="both"/>
        <w:rPr>
          <w:rFonts w:ascii="Sakkal Majalla" w:hAnsi="Sakkal Majalla" w:cs="Sakkal Majalla" w:hint="cs"/>
          <w:sz w:val="36"/>
          <w:szCs w:val="36"/>
          <w:rtl/>
        </w:rPr>
      </w:pPr>
      <w:r w:rsidRPr="00C11419">
        <w:rPr>
          <w:rFonts w:ascii="Sakkal Majalla" w:hAnsi="Sakkal Majalla" w:cs="Sakkal Majalla"/>
          <w:sz w:val="36"/>
          <w:szCs w:val="36"/>
        </w:rPr>
        <w:footnoteRef/>
      </w:r>
      <w:r w:rsidRPr="00C11419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-  </w:t>
      </w:r>
      <w:r>
        <w:rPr>
          <w:rFonts w:ascii="Sakkal Majalla" w:hAnsi="Sakkal Majalla" w:cs="Sakkal Majalla" w:hint="cs"/>
          <w:sz w:val="36"/>
          <w:szCs w:val="36"/>
          <w:rtl/>
        </w:rPr>
        <w:t>فطومة بن مكّي، المرجع السّابق، ص 14.</w:t>
      </w:r>
    </w:p>
    <w:p w:rsidR="00C11419" w:rsidRDefault="00C11419" w:rsidP="00C11419">
      <w:pPr>
        <w:pStyle w:val="Notedebasdepage"/>
        <w:bidi/>
        <w:jc w:val="both"/>
        <w:rPr>
          <w:rFonts w:hint="cs"/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B2D71"/>
    <w:multiLevelType w:val="hybridMultilevel"/>
    <w:tmpl w:val="01E86464"/>
    <w:lvl w:ilvl="0" w:tplc="8B8CFB5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3052A"/>
    <w:multiLevelType w:val="hybridMultilevel"/>
    <w:tmpl w:val="64127B10"/>
    <w:lvl w:ilvl="0" w:tplc="06FC2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B14F3"/>
    <w:multiLevelType w:val="hybridMultilevel"/>
    <w:tmpl w:val="494EC020"/>
    <w:lvl w:ilvl="0" w:tplc="F22AC03C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71"/>
    <w:rsid w:val="00090F80"/>
    <w:rsid w:val="000E7371"/>
    <w:rsid w:val="002F6FAC"/>
    <w:rsid w:val="005144DB"/>
    <w:rsid w:val="00542DE8"/>
    <w:rsid w:val="005C3A9B"/>
    <w:rsid w:val="006D5489"/>
    <w:rsid w:val="00705D89"/>
    <w:rsid w:val="008728DC"/>
    <w:rsid w:val="008A4E1B"/>
    <w:rsid w:val="0095229A"/>
    <w:rsid w:val="00C11419"/>
    <w:rsid w:val="00C3611E"/>
    <w:rsid w:val="00EE3A6D"/>
    <w:rsid w:val="00F35748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5223-521F-45D8-AF89-59EBD09F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29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2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2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E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CB99-32F1-4D96-A035-A2EFF47E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15</cp:revision>
  <dcterms:created xsi:type="dcterms:W3CDTF">2024-11-30T10:38:00Z</dcterms:created>
  <dcterms:modified xsi:type="dcterms:W3CDTF">2024-11-30T11:27:00Z</dcterms:modified>
</cp:coreProperties>
</file>